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214"/>
        <w:gridCol w:w="1207"/>
        <w:gridCol w:w="377"/>
        <w:gridCol w:w="13"/>
        <w:gridCol w:w="10"/>
        <w:gridCol w:w="887"/>
        <w:gridCol w:w="721"/>
        <w:gridCol w:w="1387"/>
        <w:gridCol w:w="1829"/>
      </w:tblGrid>
      <w:tr>
        <w:trPr>
          <w:trHeight w:val="283" w:hRule="atLeast"/>
        </w:trPr>
        <w:tc>
          <w:tcPr>
            <w:tcW w:w="48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ex art. 10 D.L.  n. 7/07 convertito in L. n. 40/07, - D.M. n. 274/97 - L. n. 82/94 </w:t>
            </w:r>
          </w:p>
        </w:tc>
        <w:tc>
          <w:tcPr>
            <w:tcW w:w="4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informazioni e i dati corrispondono a quelli previsti nella modulistica unificata e standardizzata, approvata dalla Conferenza Unificata  in data 22 febbraio 2018.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</w:tr>
      <w:tr>
        <w:trPr>
          <w:trHeight w:val="283" w:hRule="atLeast"/>
        </w:trPr>
        <w:tc>
          <w:tcPr>
            <w:tcW w:w="481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</w:r>
          </w:p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57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62" w:after="62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1.1 Numero della domanda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515" w:hRule="exac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textAlignment w:val="center"/>
              <w:rPr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</w:p>
        </w:tc>
      </w:tr>
      <w:tr>
        <w:trPr>
          <w:trHeight w:val="415" w:hRule="exact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751" w:hRule="exac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>/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40180" cy="1625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640" cy="162000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.4pt;width:113.35pt;height:12.75pt" coordorigin="0,-128" coordsize="2267,255"/>
                  </w:pict>
                </mc:Fallback>
              </mc:AlternateConten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0" w:after="0"/>
              <w:ind w:left="421" w:right="-1" w:hanging="0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2. Specifiche relative all'attività </w:t>
            </w:r>
          </w:p>
        </w:tc>
      </w:tr>
      <w:tr>
        <w:trPr>
          <w:trHeight w:val="202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2.1 Indirizzo del magazzino/deposito (compilare solo se diverso da quello della società/impresa e diverso dall'indirizzo dell'esercizio)</w:t>
            </w:r>
          </w:p>
        </w:tc>
      </w:tr>
      <w:tr>
        <w:trPr>
          <w:trHeight w:val="340" w:hRule="exact"/>
          <w:cantSplit w:val="true"/>
        </w:trPr>
        <w:tc>
          <w:tcPr>
            <w:tcW w:w="442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Comune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8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9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stato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5708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Indirizzo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10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n.: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C.A.P.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5708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Tel fisso/cellulare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9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Fax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53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lineRule="auto" w:line="240"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20"/>
                <w:szCs w:val="20"/>
              </w:rPr>
              <w:t>2.2 Settori e superficie</w:t>
            </w:r>
          </w:p>
        </w:tc>
      </w:tr>
      <w:tr>
        <w:trPr>
          <w:trHeight w:val="380" w:hRule="atLeast"/>
        </w:trPr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pulizia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disinfezione</w:t>
            </w:r>
          </w:p>
        </w:tc>
        <w:tc>
          <w:tcPr>
            <w:tcW w:w="3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disinfestazione</w:t>
            </w:r>
          </w:p>
        </w:tc>
      </w:tr>
      <w:tr>
        <w:trPr>
          <w:trHeight w:val="380" w:hRule="atLeast"/>
        </w:trPr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derattizzazione</w:t>
            </w:r>
          </w:p>
        </w:tc>
        <w:tc>
          <w:tcPr>
            <w:tcW w:w="3215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sanificazione</w:t>
            </w:r>
          </w:p>
        </w:tc>
        <w:tc>
          <w:tcPr>
            <w:tcW w:w="3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3"/>
              <w:numPr>
                <w:ilvl w:val="2"/>
                <w:numId w:val="1"/>
              </w:numPr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Heading3"/>
              <w:keepNext w:val="true"/>
              <w:numPr>
                <w:ilvl w:val="0"/>
                <w:numId w:val="0"/>
              </w:numPr>
              <w:ind w:left="777" w:right="0" w:hanging="0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superficie complessiva coperta m </w:t>
            </w:r>
            <w:r>
              <w:rPr>
                <w:b w:val="false"/>
                <w:bCs w:val="false"/>
                <w:sz w:val="16"/>
                <w:szCs w:val="16"/>
                <w:vertAlign w:val="superscript"/>
              </w:rPr>
              <w:t>2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 w:val="true"/>
              <w:snapToGrid w:val="false"/>
              <w:spacing w:before="0" w:after="0"/>
              <w:rPr>
                <w:rFonts w:ascii="Arial" w:hAnsi="Arial" w:eastAsia="Arial Unicode MS" w:cs="Tahoma"/>
                <w:b/>
                <w:b/>
                <w:color w:val="0000FF"/>
                <w:sz w:val="20"/>
                <w:szCs w:val="20"/>
              </w:rPr>
            </w:pPr>
            <w:r>
              <w:rPr>
                <w:rFonts w:eastAsia="Arial Unicode MS" w:cs="Tahoma" w:ascii="Arial" w:hAnsi="Arial"/>
                <w:b/>
                <w:color w:val="0000FF"/>
                <w:sz w:val="20"/>
                <w:szCs w:val="20"/>
              </w:rPr>
              <w:t xml:space="preserve">2.3 Soggetto in possesso dei requisiti professionali </w:t>
            </w:r>
            <w:r>
              <w:rPr>
                <w:rFonts w:eastAsia="Arial Unicode MS" w:cs="Arial" w:ascii="Arial" w:hAnsi="Arial"/>
                <w:b/>
                <w:color w:val="0000FF"/>
                <w:sz w:val="20"/>
                <w:szCs w:val="20"/>
              </w:rPr>
              <w:t>(è necessario nominare il preposto alla gestione tecnica solo per le attività di disinfestazione, derattizzazione, sanificazione)</w:t>
            </w:r>
          </w:p>
        </w:tc>
      </w:tr>
      <w:tr>
        <w:trPr>
          <w:trHeight w:val="684" w:hRule="atLeast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coincide con il titolare o con il legale rappresentante</w:t>
            </w:r>
          </w:p>
          <w:p>
            <w:pPr>
              <w:pStyle w:val="Normal"/>
              <w:snapToGrid w:val="false"/>
              <w:spacing w:before="28" w:after="28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è un soggetto terzo, </w:t>
            </w:r>
            <w:r>
              <w:rPr>
                <w:rFonts w:cs="Arial" w:ascii="Arial" w:hAnsi="Arial"/>
                <w:sz w:val="12"/>
                <w:szCs w:val="12"/>
              </w:rPr>
              <w:t xml:space="preserve">i cui dati anagrafici sono riportati nel modello “D3 - Requisiti antimafia”, </w:t>
            </w:r>
            <w:r>
              <w:rPr>
                <w:rFonts w:cs="Arial" w:ascii="Arial" w:hAnsi="Arial"/>
                <w:color w:val="auto"/>
                <w:sz w:val="12"/>
                <w:szCs w:val="12"/>
              </w:rPr>
              <w:t>“D18 - Requisiti morali imprese pulizia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12"/>
                <w:szCs w:val="12"/>
              </w:rPr>
              <w:t xml:space="preserve">”  e “D19 - Requisiti professionali preposto alla gestione tecnica imprese pulizia” </w:t>
            </w:r>
          </w:p>
        </w:tc>
      </w:tr>
      <w:tr>
        <w:trPr>
          <w:trHeight w:val="284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napToGrid w:val="false"/>
              <w:spacing w:before="68" w:after="62"/>
              <w:ind w:left="0" w:right="0" w:hanging="0"/>
              <w:rPr>
                <w:rFonts w:ascii="Arial" w:hAnsi="Arial" w:eastAsia="Arial Unicode MS" w:cs="Tahoma"/>
                <w:b/>
                <w:b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b/>
                <w:i w:val="false"/>
                <w:iCs w:val="false"/>
                <w:color w:val="0000FF"/>
                <w:sz w:val="20"/>
                <w:szCs w:val="20"/>
              </w:rPr>
              <w:t>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Cognome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Data di nascita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Codice Fiscale </w:t>
            </w: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1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4821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  <w:tr>
        <w:trPr>
          <w:trHeight w:val="335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che l’impresa è in possesso dei requisiti di capacità economica finanziari previsti dall’art.2 del D.M. n.274 del1997,</w:t>
            </w:r>
          </w:p>
          <w:p>
            <w:pPr>
              <w:pStyle w:val="Normal"/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ovvero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iscrizione all’IINPS e all’INAIL, ricorrendone i presupposti di legge, di tutti gli addetti, compreso il titolare e i familiari e i soci prestatori d’opera;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esistenza di rapporti con il sistema bancario da comprovare con apposite dichiarazioni bancarie riferite agli affidamenti effettivamente accordati; ovvero titolarità di almeno un c/c bancario, postale o on line;</w:t>
            </w:r>
          </w:p>
        </w:tc>
      </w:tr>
      <w:tr>
        <w:trPr>
          <w:trHeight w:val="354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relazione ai locali di attività, di aver rispettato: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 regolamenti locali di polizia urbana e di igiene e sanità, i regolamenti edilizi e le norme urbanistiche nonché quelle relative alle destinazioni d’uso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 normativa in materia di prevenzione incendi prevista dal DPR n.151 del 2001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 norme in materia di sicurezza sui luoghi di lavoro previste dal D. Lgs. n. 81 del 2008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 norme in materia di smaltimento dei rifiuti speciali o tossici ( in caso di attività di derattizzazione, disinfestazione e sanificazione)</w:t>
            </w:r>
          </w:p>
        </w:tc>
      </w:tr>
      <w:tr>
        <w:trPr>
          <w:trHeight w:val="354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left"/>
              <w:rPr>
                <w:rFonts w:ascii="Arial" w:hAnsi="Arial"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di impegnarsi a comunicare ogni variazione relativa a stati, fatti, condizioni e titolarità rispetto a quanto dichiarato.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2"/>
        <w:gridCol w:w="4267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1455"/>
        <w:gridCol w:w="1512"/>
        <w:gridCol w:w="672"/>
        <w:gridCol w:w="3591"/>
      </w:tblGrid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 xml:space="preserve">Quadro riepilogativo della documentazione allegata 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Denominazione </w:t>
            </w:r>
          </w:p>
        </w:tc>
        <w:tc>
          <w:tcPr>
            <w:tcW w:w="3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ind w:left="57" w:right="0" w:hanging="0"/>
              <w:jc w:val="both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 w:ascii="Arial" w:hAnsi="Arial"/>
                <w:i w:val="false"/>
                <w:iCs w:val="false"/>
                <w:color w:val="0000FF"/>
                <w:sz w:val="16"/>
                <w:szCs w:val="16"/>
              </w:rPr>
              <w:t>Caratteristiche di alcuni documenti allegati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Procura/delega 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procura/delega a presentare la segnalazione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la segnalazione non sia sottoscritta in forma digitale e in assenza di procura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degli altri soggetti + copia del documento di identità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soggetti (es. soci) diversi dal dichiarante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del preposto alla gestione tecnica + copia del documento di identità</w:t>
            </w:r>
          </w:p>
        </w:tc>
        <w:tc>
          <w:tcPr>
            <w:tcW w:w="363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presenza di un preposto alla gestione tecnica (in caso di esercizio di attività di disinfestazione, derattizzazione, sanificazione)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ind w:left="0" w:right="0" w:hanging="576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insegna di esercizio</w:t>
            </w:r>
          </w:p>
        </w:tc>
        <w:tc>
          <w:tcPr>
            <w:tcW w:w="5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In caso di attività che preveda insegna esterna (dove è prevista la SCIA) 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Comunicazione al Sindaco per industria insalubre</w:t>
            </w:r>
          </w:p>
        </w:tc>
        <w:tc>
          <w:tcPr>
            <w:tcW w:w="57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stazioni di disinfestazione o stazioni di disinfezione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L’attività può essere avviata dopo 15 giorni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prevenzione incendi</w:t>
            </w:r>
          </w:p>
        </w:tc>
        <w:tc>
          <w:tcPr>
            <w:tcW w:w="57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 l’attività ricade in uno qualsiasi dei punti dell’Allegato I al D.P.R. n. 151/2011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both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Autorizzazione per insegna di esercizio</w:t>
            </w:r>
          </w:p>
        </w:tc>
        <w:tc>
          <w:tcPr>
            <w:tcW w:w="57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57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di disinfestazione,derattizzazione, sanificazione</w:t>
            </w:r>
          </w:p>
        </w:tc>
      </w:tr>
      <w:tr>
        <w:trPr/>
        <w:tc>
          <w:tcPr>
            <w:tcW w:w="386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Documentazione per la richiesta di AUA per emissioni in atmosfera</w:t>
            </w:r>
          </w:p>
        </w:tc>
        <w:tc>
          <w:tcPr>
            <w:tcW w:w="57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di disinfestazione,derattizzazione, sanificazione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Attestazione del versamento di oneri, di diritti, ecc.(*) </w:t>
            </w:r>
          </w:p>
        </w:tc>
        <w:tc>
          <w:tcPr>
            <w:tcW w:w="4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ovvero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0" w:top="1501" w:footer="850" w:bottom="13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bCs/>
        <w:i w:val="false"/>
        <w:i w:val="false"/>
        <w:color w:val="999999"/>
        <w:sz w:val="16"/>
        <w:szCs w:val="16"/>
      </w:rPr>
    </w:pPr>
    <w:r>
      <w:rPr>
        <w:rFonts w:cs="Arial" w:ascii="Arial" w:hAnsi="Arial"/>
        <w:b/>
        <w:bCs/>
        <w:i w:val="false"/>
        <w:color w:val="999999"/>
        <w:sz w:val="16"/>
        <w:szCs w:val="16"/>
      </w:rPr>
      <w:t>E26 – Imprese di pulizia, disinfezione, disinfestazione, derattizzazione e sanificazione</w:t>
    </w:r>
  </w:p>
  <w:p>
    <w:pPr>
      <w:pStyle w:val="Normal"/>
      <w:spacing w:before="0" w:after="0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color w:val="FF3333"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0" w:after="0"/>
      <w:ind w:left="0" w:right="0" w:hanging="0"/>
      <w:textAlignment w:val="center"/>
      <w:outlineLvl w:val="2"/>
    </w:pPr>
    <w:rPr>
      <w:b w:val="false"/>
      <w:bCs/>
      <w:sz w:val="18"/>
      <w:szCs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pacing w:before="0" w:after="0"/>
      <w:ind w:left="0" w:right="0" w:hanging="0"/>
      <w:jc w:val="center"/>
      <w:outlineLvl w:val="6"/>
    </w:pPr>
    <w:rPr>
      <w:i/>
      <w:iCs/>
      <w:sz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3958</TotalTime>
  <Application>LibreOffice/5.3.6.1$Linux_X86_64 LibreOffice_project/30$Build-1</Application>
  <Pages>3</Pages>
  <Words>1132</Words>
  <CharactersWithSpaces>7826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2012-11-28T09:45:51Z</dcterms:created>
  <dc:creator>Livio Metton</dc:creator>
  <dc:description>Versione 1.0</dc:description>
  <dc:language>en-US</dc:language>
  <cp:lastModifiedBy>Giovanna, Paola Carano</cp:lastModifiedBy>
  <cp:lastPrinted>2016-08-10T12:02:09Z</cp:lastPrinted>
  <dcterms:modified xsi:type="dcterms:W3CDTF">2018-03-29T16:27:08Z</dcterms:modified>
  <cp:revision>456</cp:revision>
  <dc:subject/>
  <dc:title/>
</cp:coreProperties>
</file>